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47DA78FB" w:rsidR="008A22CF" w:rsidRPr="00D076EF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D076EF">
        <w:rPr>
          <w:lang w:val="en-US"/>
        </w:rPr>
        <w:t>3GPP TSG-RAN WG4</w:t>
      </w:r>
      <w:r w:rsidR="001D4850" w:rsidRPr="00D076EF">
        <w:rPr>
          <w:lang w:val="en-US"/>
        </w:rPr>
        <w:t xml:space="preserve"> Meeting</w:t>
      </w:r>
      <w:r w:rsidR="005071CC" w:rsidRPr="00D076EF">
        <w:rPr>
          <w:lang w:val="en-US"/>
        </w:rPr>
        <w:t xml:space="preserve"> </w:t>
      </w:r>
      <w:r w:rsidR="00837AD9" w:rsidRPr="00D076EF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D076EF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5D7692" w:rsidRPr="00D076EF">
        <w:rPr>
          <w:rFonts w:eastAsia="PMingLiU" w:cs="Arial"/>
          <w:color w:val="000000" w:themeColor="text1"/>
          <w:sz w:val="22"/>
          <w:lang w:val="en-US" w:eastAsia="ja-JP"/>
        </w:rPr>
        <w:t>7</w:t>
      </w:r>
      <w:r w:rsidRPr="00D076EF">
        <w:rPr>
          <w:lang w:val="en-US"/>
        </w:rPr>
        <w:tab/>
      </w:r>
      <w:r w:rsidR="005863F3" w:rsidRPr="00D076EF">
        <w:rPr>
          <w:lang w:val="en-US"/>
        </w:rPr>
        <w:t>R4-</w:t>
      </w:r>
      <w:r w:rsidR="00383317" w:rsidRPr="00D076EF">
        <w:rPr>
          <w:lang w:val="en-US"/>
        </w:rPr>
        <w:t>2</w:t>
      </w:r>
      <w:r w:rsidR="00AE5BBB" w:rsidRPr="00D076EF">
        <w:rPr>
          <w:lang w:val="en-US"/>
        </w:rPr>
        <w:t>30</w:t>
      </w:r>
      <w:r w:rsidR="00D076EF" w:rsidRPr="00D076EF">
        <w:rPr>
          <w:lang w:val="en-US"/>
        </w:rPr>
        <w:t>8</w:t>
      </w:r>
      <w:r w:rsidR="00D076EF">
        <w:rPr>
          <w:lang w:val="en-US"/>
        </w:rPr>
        <w:t>392</w:t>
      </w:r>
    </w:p>
    <w:p w14:paraId="65F55581" w14:textId="06A92299" w:rsidR="008A22CF" w:rsidRPr="00D076EF" w:rsidRDefault="005D7692" w:rsidP="008A22CF">
      <w:pPr>
        <w:pStyle w:val="3GPPHeader"/>
        <w:rPr>
          <w:lang w:val="en-US"/>
        </w:rPr>
      </w:pPr>
      <w:r w:rsidRPr="00D076EF">
        <w:rPr>
          <w:lang w:val="en-US"/>
        </w:rPr>
        <w:t>Incheon, South Korea, May 22</w:t>
      </w:r>
      <w:r w:rsidR="002464EE" w:rsidRPr="00D076EF">
        <w:rPr>
          <w:vertAlign w:val="superscript"/>
          <w:lang w:val="en-US"/>
        </w:rPr>
        <w:t>nd</w:t>
      </w:r>
      <w:r w:rsidR="002464EE" w:rsidRPr="00D076EF">
        <w:rPr>
          <w:lang w:val="en-US"/>
        </w:rPr>
        <w:t xml:space="preserve"> </w:t>
      </w:r>
      <w:r w:rsidRPr="00D076EF">
        <w:rPr>
          <w:lang w:val="en-US"/>
        </w:rPr>
        <w:t>– 26</w:t>
      </w:r>
      <w:r w:rsidR="002464EE" w:rsidRPr="00D076EF">
        <w:rPr>
          <w:vertAlign w:val="superscript"/>
          <w:lang w:val="en-US"/>
        </w:rPr>
        <w:t>th</w:t>
      </w:r>
      <w:r w:rsidRPr="00D076EF">
        <w:rPr>
          <w:lang w:val="en-US"/>
        </w:rPr>
        <w:t>, 2023</w:t>
      </w:r>
      <w:r w:rsidR="002464EE" w:rsidRPr="00D076EF">
        <w:rPr>
          <w:lang w:val="en-US"/>
        </w:rPr>
        <w:t xml:space="preserve"> </w:t>
      </w:r>
    </w:p>
    <w:p w14:paraId="2D8C5D3B" w14:textId="77777777" w:rsidR="00837AD9" w:rsidRPr="00D076EF" w:rsidRDefault="00837AD9" w:rsidP="008A22CF">
      <w:pPr>
        <w:pStyle w:val="3GPPHeader"/>
        <w:rPr>
          <w:lang w:val="en-US"/>
        </w:rPr>
      </w:pPr>
    </w:p>
    <w:p w14:paraId="0FDE225D" w14:textId="27C7C2A8" w:rsidR="008A22CF" w:rsidRPr="00D076EF" w:rsidRDefault="008A22CF" w:rsidP="008A22CF">
      <w:pPr>
        <w:pStyle w:val="3GPPHeader"/>
        <w:rPr>
          <w:sz w:val="22"/>
          <w:lang w:val="en-US"/>
        </w:rPr>
      </w:pPr>
      <w:r w:rsidRPr="00D076EF">
        <w:rPr>
          <w:sz w:val="22"/>
          <w:lang w:val="en-US"/>
        </w:rPr>
        <w:t>Agenda Item:</w:t>
      </w:r>
      <w:r w:rsidRPr="00D076EF">
        <w:rPr>
          <w:sz w:val="22"/>
          <w:lang w:val="en-US"/>
        </w:rPr>
        <w:tab/>
      </w:r>
      <w:r w:rsidR="003B24FE" w:rsidRPr="00D076EF">
        <w:rPr>
          <w:sz w:val="22"/>
          <w:lang w:val="en-US"/>
        </w:rPr>
        <w:t>9</w:t>
      </w:r>
      <w:r w:rsidR="00927488" w:rsidRPr="00D076EF">
        <w:rPr>
          <w:sz w:val="22"/>
          <w:lang w:val="en-US"/>
        </w:rPr>
        <w:t>.</w:t>
      </w:r>
      <w:r w:rsidR="003B24FE" w:rsidRPr="00D076EF">
        <w:rPr>
          <w:sz w:val="22"/>
          <w:lang w:val="en-US"/>
        </w:rPr>
        <w:t>6.2</w:t>
      </w:r>
    </w:p>
    <w:p w14:paraId="57D8FDDC" w14:textId="4993D1F6" w:rsidR="008A22CF" w:rsidRPr="00D076EF" w:rsidRDefault="008A22CF" w:rsidP="008A22CF">
      <w:pPr>
        <w:pStyle w:val="3GPPHeader"/>
        <w:rPr>
          <w:sz w:val="22"/>
          <w:lang w:val="en-US"/>
        </w:rPr>
      </w:pPr>
      <w:r w:rsidRPr="00D076EF">
        <w:rPr>
          <w:sz w:val="22"/>
          <w:lang w:val="en-US"/>
        </w:rPr>
        <w:t>Source:</w:t>
      </w:r>
      <w:r w:rsidRPr="00D076EF">
        <w:rPr>
          <w:sz w:val="22"/>
          <w:lang w:val="en-US"/>
        </w:rPr>
        <w:tab/>
      </w:r>
      <w:r w:rsidR="00837AD9" w:rsidRPr="00D076EF">
        <w:rPr>
          <w:sz w:val="22"/>
          <w:lang w:val="en-US"/>
        </w:rPr>
        <w:t>MediaTek Inc.</w:t>
      </w:r>
    </w:p>
    <w:p w14:paraId="3A8FC3FA" w14:textId="68B25F30" w:rsidR="008A22CF" w:rsidRPr="00D076EF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D076EF">
        <w:rPr>
          <w:sz w:val="22"/>
          <w:lang w:val="en-US"/>
        </w:rPr>
        <w:t>Title:</w:t>
      </w:r>
      <w:r w:rsidR="0060526C" w:rsidRPr="00D076EF">
        <w:rPr>
          <w:sz w:val="22"/>
          <w:lang w:val="en-US"/>
        </w:rPr>
        <w:t xml:space="preserve"> </w:t>
      </w:r>
      <w:r w:rsidR="0060526C" w:rsidRPr="00D076EF">
        <w:rPr>
          <w:sz w:val="22"/>
          <w:lang w:val="en-US"/>
        </w:rPr>
        <w:tab/>
      </w:r>
      <w:r w:rsidR="003B24FE" w:rsidRPr="00D076EF">
        <w:rPr>
          <w:sz w:val="22"/>
          <w:lang w:val="en-US"/>
        </w:rPr>
        <w:t>Further discussion on system parameters for L+S IoT NTN band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04B4804" w14:textId="1EAC24A1" w:rsidR="00E92373" w:rsidRPr="00D076EF" w:rsidRDefault="00EE091B" w:rsidP="006D75DD">
      <w:pPr>
        <w:jc w:val="both"/>
        <w:rPr>
          <w:lang w:val="en-US"/>
        </w:rPr>
      </w:pPr>
      <w:bookmarkStart w:id="2" w:name="OLE_LINK13"/>
      <w:r w:rsidRPr="00D076EF">
        <w:rPr>
          <w:lang w:val="en-US"/>
        </w:rPr>
        <w:t>In RAN4#106bis-e, most of system parameters were agreed for L+S IoT NTN band</w:t>
      </w:r>
      <w:r w:rsidR="000F0C43" w:rsidRPr="00D076EF">
        <w:rPr>
          <w:lang w:val="en-US"/>
        </w:rPr>
        <w:t xml:space="preserve"> [1]. Regarding Tx-Rx frequency separation, a default value of 873.5MHz for symmetric UL/DL operation for Band 254 is agreed as a starting point, while leaving variable duplex and asymmetric UL/DL operation to be discussed in this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C43" w:rsidRPr="000F0C43" w14:paraId="734BFFEA" w14:textId="77777777" w:rsidTr="000F0C43">
        <w:tc>
          <w:tcPr>
            <w:tcW w:w="9629" w:type="dxa"/>
          </w:tcPr>
          <w:p w14:paraId="48362257" w14:textId="77777777" w:rsidR="000F0C43" w:rsidRPr="000F0C43" w:rsidRDefault="000F0C43" w:rsidP="000F0C43">
            <w:pPr>
              <w:rPr>
                <w:b/>
                <w:i/>
                <w:u w:val="single"/>
              </w:rPr>
            </w:pPr>
            <w:r w:rsidRPr="000F0C43">
              <w:rPr>
                <w:b/>
                <w:i/>
                <w:u w:val="single"/>
                <w:lang w:eastAsia="ko-KR"/>
              </w:rPr>
              <w:t xml:space="preserve">Issue 2-3-3: </w:t>
            </w:r>
            <w:r w:rsidRPr="000F0C43">
              <w:rPr>
                <w:b/>
                <w:i/>
                <w:u w:val="single"/>
              </w:rPr>
              <w:t xml:space="preserve">Tx-Rx frequency separation </w:t>
            </w:r>
          </w:p>
          <w:p w14:paraId="5FD04B14" w14:textId="77777777" w:rsidR="000F0C43" w:rsidRPr="00D076EF" w:rsidRDefault="000F0C43" w:rsidP="000F0C43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PMingLiU"/>
                <w:i/>
                <w:lang w:val="en-US" w:eastAsia="zh-TW"/>
              </w:rPr>
            </w:pPr>
            <w:r w:rsidRPr="00D076EF">
              <w:rPr>
                <w:rFonts w:eastAsia="PMingLiU"/>
                <w:i/>
                <w:lang w:val="en-US" w:eastAsia="zh-TW"/>
              </w:rPr>
              <w:t xml:space="preserve">Proposal 1: </w:t>
            </w:r>
            <w:r w:rsidRPr="00D076EF">
              <w:rPr>
                <w:i/>
                <w:lang w:val="en-US"/>
              </w:rPr>
              <w:t>RAN4 to set the default Tx-Rx frequency separation for symmetric UL/DL operation for Band 254 as 873.5 MHz as starting point</w:t>
            </w:r>
          </w:p>
          <w:p w14:paraId="54DD388C" w14:textId="77777777" w:rsidR="000F0C43" w:rsidRPr="00D076EF" w:rsidRDefault="000F0C43" w:rsidP="000F0C43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PMingLiU"/>
                <w:i/>
                <w:lang w:val="en-US" w:eastAsia="zh-TW"/>
              </w:rPr>
            </w:pPr>
            <w:r w:rsidRPr="00D076EF">
              <w:rPr>
                <w:rFonts w:eastAsia="PMingLiU" w:hint="eastAsia"/>
                <w:i/>
                <w:lang w:val="en-US" w:eastAsia="zh-TW"/>
              </w:rPr>
              <w:t>P</w:t>
            </w:r>
            <w:r w:rsidRPr="00D076EF">
              <w:rPr>
                <w:rFonts w:eastAsia="PMingLiU"/>
                <w:i/>
                <w:lang w:val="en-US" w:eastAsia="zh-TW"/>
              </w:rPr>
              <w:t xml:space="preserve">roposal 2: To discuss variable duplex and asymmetric UL/DL operation next RAN4#107 meeting if there are more inputs. </w:t>
            </w:r>
          </w:p>
          <w:p w14:paraId="45CF3D7B" w14:textId="77777777" w:rsidR="000F0C43" w:rsidRPr="000F0C43" w:rsidRDefault="000F0C43" w:rsidP="000F0C43">
            <w:pPr>
              <w:rPr>
                <w:i/>
                <w:color w:val="0070C0"/>
              </w:rPr>
            </w:pPr>
            <w:r w:rsidRPr="000F0C43">
              <w:rPr>
                <w:i/>
                <w:color w:val="0070C0"/>
              </w:rPr>
              <w:t>WF</w:t>
            </w:r>
            <w:r w:rsidRPr="000F0C43">
              <w:rPr>
                <w:rFonts w:hint="eastAsia"/>
                <w:i/>
                <w:color w:val="0070C0"/>
              </w:rPr>
              <w:t>:</w:t>
            </w:r>
          </w:p>
          <w:p w14:paraId="3A7683BB" w14:textId="77777777" w:rsidR="000F0C43" w:rsidRPr="000F0C43" w:rsidRDefault="000F0C43" w:rsidP="000F0C43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i/>
                <w:szCs w:val="24"/>
              </w:rPr>
            </w:pPr>
            <w:r w:rsidRPr="000F0C43">
              <w:rPr>
                <w:i/>
                <w:szCs w:val="24"/>
              </w:rPr>
              <w:t>Agree Proposals 1 and 2.</w:t>
            </w:r>
          </w:p>
          <w:p w14:paraId="11AB4A3F" w14:textId="77777777" w:rsidR="000F0C43" w:rsidRPr="000F0C43" w:rsidRDefault="000F0C43" w:rsidP="006D75DD">
            <w:pPr>
              <w:jc w:val="both"/>
              <w:rPr>
                <w:i/>
              </w:rPr>
            </w:pPr>
          </w:p>
        </w:tc>
      </w:tr>
    </w:tbl>
    <w:p w14:paraId="1AD32356" w14:textId="77777777" w:rsidR="000F0C43" w:rsidRDefault="000F0C43" w:rsidP="006D75DD">
      <w:pPr>
        <w:jc w:val="both"/>
      </w:pPr>
    </w:p>
    <w:p w14:paraId="2A152EF6" w14:textId="7F10387A" w:rsidR="000202D1" w:rsidRPr="00D076EF" w:rsidRDefault="000202D1" w:rsidP="006D75DD">
      <w:pPr>
        <w:jc w:val="both"/>
        <w:rPr>
          <w:lang w:val="en-US"/>
        </w:rPr>
      </w:pPr>
      <w:r w:rsidRPr="00D076EF">
        <w:rPr>
          <w:lang w:val="en-US"/>
        </w:rPr>
        <w:t>In this contribution, we present our views on this open issue.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6C3D9963" w14:textId="109C35F0" w:rsidR="000B3CED" w:rsidRPr="00D076EF" w:rsidRDefault="00F24585" w:rsidP="00D776A6">
      <w:pPr>
        <w:jc w:val="both"/>
        <w:rPr>
          <w:bCs/>
          <w:lang w:val="en-US"/>
        </w:rPr>
      </w:pPr>
      <w:r w:rsidRPr="00D076EF">
        <w:rPr>
          <w:bCs/>
          <w:lang w:val="en-US"/>
        </w:rPr>
        <w:t xml:space="preserve">For the same L/S </w:t>
      </w:r>
      <w:r w:rsidR="00E5718C" w:rsidRPr="00D076EF">
        <w:rPr>
          <w:bCs/>
          <w:lang w:val="en-US"/>
        </w:rPr>
        <w:t>band at NR NTN track, there was discussion on whether or not to introduce variable duplex and asymmetric UL/DL operation for band n254 [2]. Requests of such operation originates from operators’ spectrum ownership</w:t>
      </w:r>
      <w:r w:rsidR="008752BA" w:rsidRPr="00D076EF">
        <w:rPr>
          <w:bCs/>
          <w:lang w:val="en-US"/>
        </w:rPr>
        <w:t xml:space="preserve"> and demands for flexible </w:t>
      </w:r>
      <w:r w:rsidR="00BA537C" w:rsidRPr="00D076EF">
        <w:rPr>
          <w:bCs/>
          <w:lang w:val="en-US"/>
        </w:rPr>
        <w:t>deployment</w:t>
      </w:r>
      <w:r w:rsidR="00845776" w:rsidRPr="00D076EF">
        <w:rPr>
          <w:bCs/>
          <w:lang w:val="en-US"/>
        </w:rPr>
        <w:t>s</w:t>
      </w:r>
      <w:r w:rsidR="00E5718C" w:rsidRPr="00D076EF">
        <w:rPr>
          <w:bCs/>
          <w:lang w:val="en-US"/>
        </w:rPr>
        <w:t xml:space="preserve">. For the corresponding IoT NTN track, similar consideration may apply for variable duplex, </w:t>
      </w:r>
      <w:r w:rsidR="000B3CED" w:rsidRPr="00D076EF">
        <w:rPr>
          <w:bCs/>
          <w:lang w:val="en-US"/>
        </w:rPr>
        <w:t xml:space="preserve">and </w:t>
      </w:r>
      <w:r w:rsidR="007C2733" w:rsidRPr="00D076EF">
        <w:rPr>
          <w:bCs/>
          <w:lang w:val="en-US"/>
        </w:rPr>
        <w:t>for the sake of simplicity, once a conclusion is drawn for band n254 for variable duplex, we can further discuss if the same conclusion applies for band 254.</w:t>
      </w:r>
    </w:p>
    <w:p w14:paraId="0CCDAC84" w14:textId="6FDAB752" w:rsidR="000B3CED" w:rsidRPr="00D076EF" w:rsidRDefault="007C2733" w:rsidP="00D776A6">
      <w:pPr>
        <w:jc w:val="both"/>
        <w:rPr>
          <w:bCs/>
          <w:lang w:val="en-US"/>
        </w:rPr>
      </w:pPr>
      <w:r w:rsidRPr="00D076EF">
        <w:rPr>
          <w:b/>
          <w:lang w:val="en-US"/>
        </w:rPr>
        <w:t>Proposal 1: For variable duplex, RAN4 to consider if the same conclusion for band n254 for NR NTN applies for band 254 for IoT NTN once a conclusion is drawn in NR NTN thread</w:t>
      </w:r>
      <w:r w:rsidR="00BA537C" w:rsidRPr="00D076EF">
        <w:rPr>
          <w:b/>
          <w:lang w:val="en-US"/>
        </w:rPr>
        <w:t xml:space="preserve"> by considering spectrum ownership and demands for flexible deployments.</w:t>
      </w:r>
    </w:p>
    <w:p w14:paraId="1B003961" w14:textId="0536635C" w:rsidR="00805E83" w:rsidRPr="00D076EF" w:rsidRDefault="007C2733" w:rsidP="00D776A6">
      <w:pPr>
        <w:jc w:val="both"/>
        <w:rPr>
          <w:bCs/>
          <w:lang w:val="en-US"/>
        </w:rPr>
      </w:pPr>
      <w:r w:rsidRPr="00D076EF">
        <w:rPr>
          <w:bCs/>
          <w:lang w:val="en-US"/>
        </w:rPr>
        <w:t>H</w:t>
      </w:r>
      <w:r w:rsidR="00E5718C" w:rsidRPr="00D076EF">
        <w:rPr>
          <w:bCs/>
          <w:lang w:val="en-US"/>
        </w:rPr>
        <w:t>owever, for UL/DL asymmetric operation, it is different from that in NR NTN track.</w:t>
      </w:r>
      <w:r w:rsidRPr="00D076EF">
        <w:rPr>
          <w:bCs/>
          <w:lang w:val="en-US"/>
        </w:rPr>
        <w:t xml:space="preserve"> The main reason is that UL/DL channel bandwidth for IoT NTN operation is either 1 PRB or 6 PRBs, and even for 6 PRBs, there is no need to introduce asymmetric UL/DL operation.</w:t>
      </w:r>
    </w:p>
    <w:p w14:paraId="26DFE8BB" w14:textId="755EF7C2" w:rsidR="00A006E7" w:rsidRPr="00D076EF" w:rsidRDefault="007C2733" w:rsidP="00932D17">
      <w:pPr>
        <w:jc w:val="both"/>
        <w:rPr>
          <w:b/>
          <w:lang w:val="en-US"/>
        </w:rPr>
      </w:pPr>
      <w:bookmarkStart w:id="3" w:name="OLE_LINK1"/>
      <w:bookmarkStart w:id="4" w:name="OLE_LINK7"/>
      <w:r w:rsidRPr="00D076EF">
        <w:rPr>
          <w:b/>
          <w:lang w:val="en-US"/>
        </w:rPr>
        <w:lastRenderedPageBreak/>
        <w:t>Proposal</w:t>
      </w:r>
      <w:r w:rsidR="00F82CE0" w:rsidRPr="00D076EF">
        <w:rPr>
          <w:b/>
          <w:lang w:val="en-US"/>
        </w:rPr>
        <w:t xml:space="preserve"> </w:t>
      </w:r>
      <w:r w:rsidRPr="00D076EF">
        <w:rPr>
          <w:b/>
          <w:lang w:val="en-US"/>
        </w:rPr>
        <w:t>2</w:t>
      </w:r>
      <w:r w:rsidR="00BF7AF9" w:rsidRPr="00D076EF">
        <w:rPr>
          <w:b/>
          <w:lang w:val="en-US"/>
        </w:rPr>
        <w:t>:</w:t>
      </w:r>
      <w:r w:rsidR="006A78FE" w:rsidRPr="00D076EF">
        <w:rPr>
          <w:b/>
          <w:lang w:val="en-US"/>
        </w:rPr>
        <w:t xml:space="preserve"> </w:t>
      </w:r>
      <w:bookmarkEnd w:id="3"/>
      <w:r w:rsidRPr="00D076EF">
        <w:rPr>
          <w:b/>
          <w:lang w:val="en-US"/>
        </w:rPr>
        <w:t>For IoT NTN band 254, RAN4 not to introduce asymmetric UL/DL operation.</w:t>
      </w:r>
      <w:bookmarkEnd w:id="4"/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3C998F69" w:rsidR="00D776A6" w:rsidRPr="00D076EF" w:rsidRDefault="008D0D1E" w:rsidP="00D776A6">
      <w:pPr>
        <w:jc w:val="both"/>
        <w:rPr>
          <w:lang w:val="en-US" w:eastAsia="ja-JP"/>
        </w:rPr>
      </w:pPr>
      <w:r w:rsidRPr="00D076EF">
        <w:rPr>
          <w:lang w:val="en-US" w:eastAsia="ja-JP"/>
        </w:rPr>
        <w:t xml:space="preserve">In this contribution we have </w:t>
      </w:r>
      <w:r w:rsidR="0061046D" w:rsidRPr="00D076EF">
        <w:rPr>
          <w:lang w:val="en-US" w:eastAsia="ja-JP"/>
        </w:rPr>
        <w:t>the following proposals for</w:t>
      </w:r>
      <w:r w:rsidR="009247EA" w:rsidRPr="00D076EF">
        <w:rPr>
          <w:lang w:val="en-US" w:eastAsia="ja-JP"/>
        </w:rPr>
        <w:t xml:space="preserve"> </w:t>
      </w:r>
      <w:r w:rsidR="008752BA" w:rsidRPr="00D076EF">
        <w:rPr>
          <w:lang w:val="en-US" w:eastAsia="ja-JP"/>
        </w:rPr>
        <w:t>system parameters for band 254:</w:t>
      </w:r>
    </w:p>
    <w:p w14:paraId="532DE761" w14:textId="1F62D110" w:rsidR="008752BA" w:rsidRPr="00D076EF" w:rsidRDefault="008752BA" w:rsidP="00D776A6">
      <w:pPr>
        <w:jc w:val="both"/>
        <w:rPr>
          <w:bCs/>
          <w:lang w:val="en-US"/>
        </w:rPr>
      </w:pPr>
      <w:r w:rsidRPr="00D076EF">
        <w:rPr>
          <w:b/>
          <w:lang w:val="en-US"/>
        </w:rPr>
        <w:t>Proposal 1: For variable duplex, RAN4 to consider if the same conclusion for band n254 for NR NTN applies for band 254 for IoT NTN once a conclusion is drawn in NR NTN thread</w:t>
      </w:r>
      <w:r w:rsidR="00BA537C" w:rsidRPr="00D076EF">
        <w:rPr>
          <w:b/>
          <w:lang w:val="en-US"/>
        </w:rPr>
        <w:t xml:space="preserve"> by considering spectrum ownership and demands for flexible deployments</w:t>
      </w:r>
      <w:r w:rsidRPr="00D076EF">
        <w:rPr>
          <w:b/>
          <w:lang w:val="en-US"/>
        </w:rPr>
        <w:t>.</w:t>
      </w:r>
    </w:p>
    <w:p w14:paraId="048A096C" w14:textId="0DD5F926" w:rsidR="0050226F" w:rsidRPr="00D076EF" w:rsidRDefault="008752BA" w:rsidP="003C0851">
      <w:pPr>
        <w:jc w:val="both"/>
        <w:rPr>
          <w:bCs/>
          <w:lang w:val="en-US"/>
        </w:rPr>
      </w:pPr>
      <w:r w:rsidRPr="00D076EF">
        <w:rPr>
          <w:b/>
          <w:lang w:val="en-US"/>
        </w:rPr>
        <w:t>Proposal 2: For IoT NTN band 254, RAN4 not to introduce asymmetric UL/DL operation.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32A2E8C0" w14:textId="77777777" w:rsidR="00085FB6" w:rsidRPr="00D076EF" w:rsidRDefault="00085FB6" w:rsidP="00085FB6">
      <w:pPr>
        <w:pStyle w:val="ListParagraph"/>
        <w:numPr>
          <w:ilvl w:val="0"/>
          <w:numId w:val="2"/>
        </w:numPr>
        <w:rPr>
          <w:lang w:val="en-US"/>
        </w:rPr>
      </w:pPr>
      <w:r w:rsidRPr="00D076EF">
        <w:rPr>
          <w:lang w:val="en-US"/>
        </w:rPr>
        <w:t>R4-2306579, WF on IoT_NTN_FDD_LS_band, MediaTek Inc.</w:t>
      </w:r>
    </w:p>
    <w:p w14:paraId="30720666" w14:textId="47782C15" w:rsidR="000202D1" w:rsidRPr="00D076EF" w:rsidRDefault="000202D1" w:rsidP="00085FB6">
      <w:pPr>
        <w:pStyle w:val="ListParagraph"/>
        <w:numPr>
          <w:ilvl w:val="0"/>
          <w:numId w:val="2"/>
        </w:numPr>
        <w:rPr>
          <w:lang w:val="en-US"/>
        </w:rPr>
      </w:pPr>
      <w:r w:rsidRPr="00D076EF">
        <w:rPr>
          <w:lang w:val="en-US"/>
        </w:rPr>
        <w:t>R4-2306278, Topic summary for [106bis-e][115] LTE_NR_NTN_LSband, Apple.</w:t>
      </w:r>
    </w:p>
    <w:p w14:paraId="579C76C0" w14:textId="77777777" w:rsidR="003664C2" w:rsidRPr="00D076EF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D076E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3C2E8" w14:textId="77777777" w:rsidR="00E347C8" w:rsidRDefault="00E347C8">
      <w:pPr>
        <w:spacing w:after="0"/>
      </w:pPr>
      <w:r>
        <w:separator/>
      </w:r>
    </w:p>
  </w:endnote>
  <w:endnote w:type="continuationSeparator" w:id="0">
    <w:p w14:paraId="3A85BC13" w14:textId="77777777" w:rsidR="00E347C8" w:rsidRDefault="00E347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129CC" w14:textId="77777777" w:rsidR="00E347C8" w:rsidRDefault="00E347C8">
      <w:pPr>
        <w:spacing w:after="0"/>
      </w:pPr>
      <w:r>
        <w:separator/>
      </w:r>
    </w:p>
  </w:footnote>
  <w:footnote w:type="continuationSeparator" w:id="0">
    <w:p w14:paraId="5F40CB43" w14:textId="77777777" w:rsidR="00E347C8" w:rsidRDefault="00E347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8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20"/>
  </w:num>
  <w:num w:numId="8">
    <w:abstractNumId w:val="2"/>
  </w:num>
  <w:num w:numId="9">
    <w:abstractNumId w:val="20"/>
  </w:num>
  <w:num w:numId="10">
    <w:abstractNumId w:val="4"/>
  </w:num>
  <w:num w:numId="11">
    <w:abstractNumId w:val="20"/>
  </w:num>
  <w:num w:numId="12">
    <w:abstractNumId w:val="26"/>
  </w:num>
  <w:num w:numId="13">
    <w:abstractNumId w:val="7"/>
  </w:num>
  <w:num w:numId="14">
    <w:abstractNumId w:val="9"/>
  </w:num>
  <w:num w:numId="15">
    <w:abstractNumId w:val="25"/>
  </w:num>
  <w:num w:numId="16">
    <w:abstractNumId w:val="1"/>
  </w:num>
  <w:num w:numId="17">
    <w:abstractNumId w:val="13"/>
  </w:num>
  <w:num w:numId="18">
    <w:abstractNumId w:val="20"/>
  </w:num>
  <w:num w:numId="19">
    <w:abstractNumId w:val="10"/>
  </w:num>
  <w:num w:numId="20">
    <w:abstractNumId w:val="23"/>
  </w:num>
  <w:num w:numId="21">
    <w:abstractNumId w:val="19"/>
  </w:num>
  <w:num w:numId="22">
    <w:abstractNumId w:val="22"/>
  </w:num>
  <w:num w:numId="23">
    <w:abstractNumId w:val="20"/>
  </w:num>
  <w:num w:numId="24">
    <w:abstractNumId w:val="21"/>
  </w:num>
  <w:num w:numId="25">
    <w:abstractNumId w:val="14"/>
  </w:num>
  <w:num w:numId="26">
    <w:abstractNumId w:val="20"/>
  </w:num>
  <w:num w:numId="27">
    <w:abstractNumId w:val="21"/>
  </w:num>
  <w:num w:numId="28">
    <w:abstractNumId w:val="17"/>
  </w:num>
  <w:num w:numId="29">
    <w:abstractNumId w:val="16"/>
  </w:num>
  <w:num w:numId="30">
    <w:abstractNumId w:val="3"/>
  </w:num>
  <w:num w:numId="31">
    <w:abstractNumId w:val="24"/>
  </w:num>
  <w:num w:numId="32">
    <w:abstractNumId w:val="8"/>
  </w:num>
  <w:num w:numId="33">
    <w:abstractNumId w:val="15"/>
  </w:num>
  <w:num w:numId="34">
    <w:abstractNumId w:val="18"/>
  </w:num>
  <w:num w:numId="3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2D1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5FB6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3CED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C43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4FE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33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776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2BA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422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7C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081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6EF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7C8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18C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1B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237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582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585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6E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076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76E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2023-05-15T04:25:00Z</dcterms:created>
  <dcterms:modified xsi:type="dcterms:W3CDTF">2023-05-15T10:48:00Z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